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66" w:rsidRDefault="001C79A9">
      <w:hyperlink r:id="rId4" w:history="1">
        <w:r w:rsidRPr="000C38FE">
          <w:rPr>
            <w:rStyle w:val="Collegamentoipertestuale"/>
          </w:rPr>
          <w:t>https://www.esma.europa.eu/press-news/esma-news/esma-updates-its-mifid-ii-mifir-qas-transparency-and-market-structures-topics</w:t>
        </w:r>
      </w:hyperlink>
      <w:r>
        <w:t xml:space="preserve"> </w:t>
      </w:r>
      <w:bookmarkStart w:id="0" w:name="_GoBack"/>
      <w:bookmarkEnd w:id="0"/>
    </w:p>
    <w:sectPr w:rsidR="00215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A9"/>
    <w:rsid w:val="001C79A9"/>
    <w:rsid w:val="00215866"/>
    <w:rsid w:val="0047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309C"/>
  <w15:chartTrackingRefBased/>
  <w15:docId w15:val="{F81F1330-DE90-4BB9-8638-7E3B3517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7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ma.europa.eu/press-news/esma-news/esma-updates-its-mifid-ii-mifir-qas-transparency-and-market-structures-topic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1</cp:revision>
  <dcterms:created xsi:type="dcterms:W3CDTF">2018-05-30T07:02:00Z</dcterms:created>
  <dcterms:modified xsi:type="dcterms:W3CDTF">2018-05-30T07:02:00Z</dcterms:modified>
</cp:coreProperties>
</file>